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tabs>
          <w:tab w:val="clear" w:pos="4536"/>
          <w:tab w:val="clear" w:pos="9072"/>
          <w:tab w:val="right" w:pos="7983"/>
        </w:tabs>
        <w:rPr>
          <w:rFonts w:ascii="Arial" w:hAnsi="Arial" w:cs="Arial"/>
          <w:color w:val="808080"/>
          <w:sz w:val="22"/>
          <w:szCs w:val="22"/>
        </w:rPr>
      </w:pPr>
      <w:r>
        <w:rPr>
          <w:rFonts w:ascii="Arial" w:hAnsi="Arial" w:cs="Arial"/>
          <w:color w:val="808080"/>
          <w:sz w:val="22"/>
          <w:szCs w:val="22"/>
        </w:rPr>
        <w:t>Kirchplatz 2, 88250 Weingarten</w:t>
      </w:r>
      <w:r>
        <w:rPr>
          <w:rFonts w:ascii="Arial" w:hAnsi="Arial" w:cs="Arial"/>
          <w:color w:val="808080"/>
          <w:sz w:val="22"/>
          <w:szCs w:val="22"/>
        </w:rPr>
        <w:tab/>
      </w:r>
    </w:p>
    <w:p>
      <w:pPr>
        <w:pStyle w:val="Kopfzeile"/>
        <w:rPr>
          <w:rFonts w:ascii="Arial" w:hAnsi="Arial" w:cs="Arial"/>
          <w:b/>
          <w:color w:val="808080"/>
          <w:sz w:val="22"/>
          <w:szCs w:val="22"/>
        </w:rPr>
      </w:pPr>
      <w:r>
        <w:rPr>
          <w:rFonts w:ascii="Arial" w:hAnsi="Arial" w:cs="Arial"/>
          <w:b/>
          <w:color w:val="808080"/>
          <w:sz w:val="22"/>
          <w:szCs w:val="22"/>
        </w:rPr>
        <w:t>Stand: September 2024</w:t>
      </w:r>
    </w:p>
    <w:p>
      <w:pPr>
        <w:pStyle w:val="Kopfzeile"/>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Kunst</w:t>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bookmarkEnd w:id="2"/>
            <w:r>
              <w:rPr>
                <w:rFonts w:ascii="Arial" w:eastAsia="MS Mincho" w:hAnsi="Arial" w:cs="Arial"/>
                <w:lang w:eastAsia="ja-JP"/>
              </w:rPr>
              <w:fldChar w:fldCharType="end"/>
            </w:r>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bookmarkStart w:id="7" w:name="_GoBack"/>
            <w:bookmarkEnd w:id="7"/>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pPr>
        <w:spacing w:after="0" w:line="240" w:lineRule="auto"/>
        <w:rPr>
          <w:rFonts w:ascii="Arial" w:eastAsia="MS Mincho" w:hAnsi="Arial" w:cs="Arial"/>
          <w:sz w:val="16"/>
          <w:szCs w:val="16"/>
          <w:lang w:eastAsia="ja-JP"/>
        </w:rPr>
      </w:pPr>
    </w:p>
    <w:p>
      <w:pPr>
        <w:spacing w:after="0" w:line="240" w:lineRule="auto"/>
        <w:rPr>
          <w:rFonts w:ascii="Arial" w:eastAsia="MS Mincho" w:hAnsi="Arial" w:cs="Arial"/>
          <w:sz w:val="16"/>
          <w:szCs w:val="16"/>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proofErr w:type="spellStart"/>
            <w:r>
              <w:rPr>
                <w:rFonts w:ascii="Arial" w:eastAsia="MS Gothic" w:hAnsi="Arial" w:cs="Arial"/>
                <w:bCs/>
                <w:sz w:val="15"/>
                <w:szCs w:val="15"/>
                <w:lang w:eastAsia="ja-JP"/>
              </w:rPr>
              <w:t>niveau</w:t>
            </w:r>
            <w:proofErr w:type="spellEnd"/>
            <w:r>
              <w:rPr>
                <w:rFonts w:ascii="Arial" w:eastAsia="MS Gothic" w:hAnsi="Arial" w:cs="Arial"/>
                <w:bCs/>
                <w:sz w:val="15"/>
                <w:szCs w:val="15"/>
                <w:lang w:eastAsia="ja-JP"/>
              </w:rPr>
              <w:t xml:space="preserve"> </w:t>
            </w:r>
            <w:r>
              <w:rPr>
                <w:rFonts w:ascii="Arial" w:eastAsia="MS Gothic" w:hAnsi="Arial" w:cs="Arial"/>
                <w:b/>
                <w:bCs/>
                <w:sz w:val="15"/>
                <w:szCs w:val="15"/>
                <w:lang w:eastAsia="ja-JP"/>
              </w:rPr>
              <w:t>(MKN)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1"/>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rPr>
            </w:pPr>
            <w:r>
              <w:rPr>
                <w:rFonts w:ascii="Arial" w:hAnsi="Arial" w:cs="Arial"/>
              </w:rPr>
              <w:t>Die / der Studierende…</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Kunstunterricht kompetenzorientiert – entlang eines „roten Fadens“ – planen.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8"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9"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10"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0"/>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1"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1"/>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fachlich und kunstdidaktisch fundierte, kognitiv-emotional aktivierende Aufgaben konstruieren.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2"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3"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4"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4"/>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5"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5"/>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kunstdidaktisch gut einsetzbares Lernmaterial entwickeln bzw. auswählen (z.B. Arbeitsbögen, handlungsorientiertes Material bzw. Einsatz von Schulbüchern).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6"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7"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8"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8"/>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9"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9"/>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kunstdidaktische Lernsettings mit vielfältigen gestalterischen Materialien sinnvoll strukturieren und organisieren.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den Kunstunterricht auf unterschiedliche Lernvoraussetzungen innerhalb der Klasse abstimmen.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20"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1"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2"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2"/>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3"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3"/>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im Kunstunterricht schülergerecht agieren und reagieren.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4"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5"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6"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6"/>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7"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7"/>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beherrscht eine fachlich korrekte und adressaten-bezogene Unterrichtssprache.</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führt Reflexions- und Feedbackgespräche konstruktiv und wertschätzend.</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9.</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den Kunstunterricht im Rückblick reflektieren.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rPr>
          <w:sz w:val="16"/>
          <w:szCs w:val="16"/>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Arial" w:eastAsia="MS Mincho" w:hAnsi="Arial" w:cs="Arial"/>
                <w:b/>
                <w:lang w:eastAsia="ja-JP"/>
              </w:rPr>
            </w:pPr>
            <w:r>
              <w:rPr>
                <w:rFonts w:ascii="Arial" w:eastAsia="MS Mincho" w:hAnsi="Arial" w:cs="Arial"/>
                <w:b/>
                <w:lang w:eastAsia="ja-JP"/>
              </w:rPr>
              <w:t>Bemerkungen:</w:t>
            </w:r>
          </w:p>
          <w:p>
            <w:pPr>
              <w:spacing w:after="0" w:line="240" w:lineRule="auto"/>
              <w:jc w:val="both"/>
              <w:rPr>
                <w:rFonts w:ascii="MS Gothic" w:eastAsia="MS Gothic" w:hAnsi="MS Gothic" w:cs="MS Gothic"/>
                <w:b/>
                <w:bCs/>
                <w:lang w:eastAsia="ja-JP"/>
              </w:rPr>
            </w:pPr>
          </w:p>
          <w:p>
            <w:pPr>
              <w:spacing w:after="0" w:line="240" w:lineRule="auto"/>
              <w:jc w:val="both"/>
              <w:rPr>
                <w:rFonts w:ascii="MS Gothic" w:eastAsia="MS Gothic" w:hAnsi="MS Gothic" w:cs="MS Gothic"/>
                <w:b/>
                <w:bCs/>
                <w:lang w:eastAsia="ja-JP"/>
              </w:rPr>
            </w:pPr>
          </w:p>
          <w:p>
            <w:pPr>
              <w:spacing w:after="0" w:line="240" w:lineRule="auto"/>
              <w:jc w:val="both"/>
              <w:rPr>
                <w:rFonts w:ascii="MS Gothic" w:eastAsia="MS Gothic" w:hAnsi="MS Gothic" w:cs="MS Gothic"/>
                <w:b/>
                <w:bCs/>
                <w:lang w:eastAsia="ja-JP"/>
              </w:rPr>
            </w:pPr>
          </w:p>
        </w:tc>
      </w:tr>
    </w:tbl>
    <w:p>
      <w:pPr>
        <w:pStyle w:val="Funotentext"/>
        <w:rPr>
          <w:rFonts w:ascii="Arial" w:hAnsi="Arial" w:cs="Arial"/>
          <w:sz w:val="18"/>
          <w:szCs w:val="18"/>
        </w:rPr>
      </w:pPr>
    </w:p>
    <w:p>
      <w:pPr>
        <w:pStyle w:val="Funotentext"/>
        <w:rPr>
          <w:rFonts w:ascii="Arial" w:hAnsi="Arial" w:cs="Arial"/>
          <w:sz w:val="18"/>
          <w:szCs w:val="18"/>
        </w:rPr>
      </w:pPr>
      <w:r>
        <w:rPr>
          <w:rFonts w:ascii="Arial" w:hAnsi="Arial" w:cs="Arial"/>
          <w:sz w:val="18"/>
          <w:szCs w:val="18"/>
        </w:rPr>
        <w:t xml:space="preserve">Amtliche Anmerkungen: </w:t>
      </w:r>
      <w:r>
        <w:rPr>
          <w:rFonts w:ascii="Arial" w:hAnsi="Arial" w:cs="Arial"/>
          <w:sz w:val="18"/>
          <w:szCs w:val="18"/>
        </w:rPr>
        <w:br/>
        <w:t>Die Voraussetzungen für eine erfolgreiche Teilnahme im Fach Kunst sind erfüllt, wenn mindestens 6 der 9 Items mit MKN oder</w:t>
      </w:r>
    </w:p>
    <w:p>
      <w:pPr>
        <w:pStyle w:val="Funotentext"/>
        <w:rPr>
          <w:rFonts w:ascii="Arial" w:hAnsi="Arial" w:cs="Arial"/>
          <w:sz w:val="18"/>
          <w:szCs w:val="18"/>
        </w:rPr>
      </w:pPr>
      <w:r>
        <w:rPr>
          <w:rFonts w:ascii="Arial" w:hAnsi="Arial" w:cs="Arial"/>
          <w:sz w:val="18"/>
          <w:szCs w:val="18"/>
        </w:rPr>
        <w:t>besser bewertet werden.</w:t>
      </w:r>
    </w:p>
    <w:p>
      <w:pPr>
        <w:pStyle w:val="Funotentext"/>
        <w:rPr>
          <w:rFonts w:ascii="Arial" w:hAnsi="Arial" w:cs="Arial"/>
          <w:sz w:val="18"/>
          <w:szCs w:val="18"/>
        </w:rPr>
      </w:pPr>
      <w:r>
        <w:rPr>
          <w:rFonts w:ascii="Arial" w:hAnsi="Arial" w:cs="Arial"/>
          <w:sz w:val="18"/>
          <w:szCs w:val="18"/>
        </w:rPr>
        <w:t xml:space="preserve">Dieser Bewertungsbogen ist von der betreuenden Hochschullehrkraft im </w:t>
      </w:r>
      <w:proofErr w:type="spellStart"/>
      <w:r>
        <w:rPr>
          <w:rFonts w:ascii="Arial" w:hAnsi="Arial" w:cs="Arial"/>
          <w:sz w:val="18"/>
          <w:szCs w:val="18"/>
        </w:rPr>
        <w:t>SoSe</w:t>
      </w:r>
      <w:proofErr w:type="spellEnd"/>
      <w:r>
        <w:rPr>
          <w:rFonts w:ascii="Arial" w:hAnsi="Arial" w:cs="Arial"/>
          <w:sz w:val="18"/>
          <w:szCs w:val="18"/>
        </w:rPr>
        <w:t xml:space="preserve"> spätestens bis zum 23.08. und im </w:t>
      </w:r>
      <w:proofErr w:type="spellStart"/>
      <w:r>
        <w:rPr>
          <w:rFonts w:ascii="Arial" w:hAnsi="Arial" w:cs="Arial"/>
          <w:sz w:val="18"/>
          <w:szCs w:val="18"/>
        </w:rPr>
        <w:t>WiSe</w:t>
      </w:r>
      <w:proofErr w:type="spellEnd"/>
      <w:r>
        <w:rPr>
          <w:rFonts w:ascii="Arial" w:hAnsi="Arial" w:cs="Arial"/>
          <w:sz w:val="18"/>
          <w:szCs w:val="18"/>
        </w:rPr>
        <w:t xml:space="preserve"> </w:t>
      </w:r>
    </w:p>
    <w:p>
      <w:pPr>
        <w:spacing w:after="0" w:line="240" w:lineRule="auto"/>
        <w:jc w:val="both"/>
        <w:rPr>
          <w:rFonts w:ascii="Arial" w:hAnsi="Arial" w:cs="Arial"/>
          <w:sz w:val="18"/>
          <w:szCs w:val="18"/>
        </w:rPr>
      </w:pPr>
      <w:r>
        <w:rPr>
          <w:rFonts w:ascii="Arial" w:hAnsi="Arial" w:cs="Arial"/>
          <w:sz w:val="18"/>
          <w:szCs w:val="18"/>
        </w:rPr>
        <w:t>spätestens bis zum 23.02. im Praktikumsamt abzugeben.</w:t>
      </w:r>
    </w:p>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tbl>
      <w:tblPr>
        <w:tblStyle w:val="Tabellenraster"/>
        <w:tblW w:w="10490" w:type="dxa"/>
        <w:tblInd w:w="108" w:type="dxa"/>
        <w:tblLook w:val="04A0" w:firstRow="1" w:lastRow="0" w:firstColumn="1" w:lastColumn="0" w:noHBand="0" w:noVBand="1"/>
      </w:tblPr>
      <w:tblGrid>
        <w:gridCol w:w="10740"/>
      </w:tblGrid>
      <w:tr>
        <w:tc>
          <w:tcPr>
            <w:tcW w:w="10490"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Kunst</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8"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8"/>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29"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318" w:right="317"/>
              <w:rPr>
                <w:rFonts w:ascii="Arial" w:eastAsia="MS Mincho" w:hAnsi="Arial" w:cs="Arial"/>
                <w:sz w:val="20"/>
                <w:lang w:eastAsia="ja-JP"/>
              </w:rPr>
            </w:pPr>
            <w:r>
              <w:rPr>
                <w:rFonts w:ascii="Arial" w:eastAsia="MS Mincho" w:hAnsi="Arial" w:cs="Arial"/>
                <w:sz w:val="20"/>
                <w:lang w:eastAsia="ja-JP"/>
              </w:rPr>
              <w:t>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Style w:val="Tabellenraster"/>
        <w:tblW w:w="0" w:type="auto"/>
        <w:tblLook w:val="04A0" w:firstRow="1" w:lastRow="0" w:firstColumn="1" w:lastColumn="0" w:noHBand="0" w:noVBand="1"/>
      </w:tblPr>
      <w:tblGrid>
        <w:gridCol w:w="10456"/>
      </w:tblGrid>
      <w:tr>
        <w:tc>
          <w:tcPr>
            <w:tcW w:w="10606"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 betreuenden Hochschullehrkraft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 betreuenden Hochschullehrkraft</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567" w:right="317" w:hanging="425"/>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8240" behindDoc="0" locked="0" layoutInCell="1" allowOverlap="1">
          <wp:simplePos x="0" y="0"/>
          <wp:positionH relativeFrom="column">
            <wp:posOffset>4699000</wp:posOffset>
          </wp:positionH>
          <wp:positionV relativeFrom="paragraph">
            <wp:posOffset>461010</wp:posOffset>
          </wp:positionV>
          <wp:extent cx="1975485" cy="506095"/>
          <wp:effectExtent l="0" t="0" r="0" b="8255"/>
          <wp:wrapThrough wrapText="bothSides">
            <wp:wrapPolygon edited="0">
              <wp:start x="3541" y="0"/>
              <wp:lineTo x="0" y="4065"/>
              <wp:lineTo x="0" y="19513"/>
              <wp:lineTo x="208" y="21139"/>
              <wp:lineTo x="4374" y="21139"/>
              <wp:lineTo x="18746" y="18700"/>
              <wp:lineTo x="19163" y="14635"/>
              <wp:lineTo x="12498" y="13009"/>
              <wp:lineTo x="20204" y="8130"/>
              <wp:lineTo x="19788" y="4878"/>
              <wp:lineTo x="5207" y="0"/>
              <wp:lineTo x="3541"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50609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C37E32-3B00-4D3E-894E-BEFC093F5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 w:type="character" w:styleId="SchwacheHervorhebung">
    <w:name w:val="Subtle Emphasis"/>
    <w:basedOn w:val="Absatz-Standardschriftart"/>
    <w:uiPriority w:val="19"/>
    <w:qFormat/>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36876">
      <w:bodyDiv w:val="1"/>
      <w:marLeft w:val="0"/>
      <w:marRight w:val="0"/>
      <w:marTop w:val="0"/>
      <w:marBottom w:val="0"/>
      <w:divBdr>
        <w:top w:val="none" w:sz="0" w:space="0" w:color="auto"/>
        <w:left w:val="none" w:sz="0" w:space="0" w:color="auto"/>
        <w:bottom w:val="none" w:sz="0" w:space="0" w:color="auto"/>
        <w:right w:val="none" w:sz="0" w:space="0" w:color="auto"/>
      </w:divBdr>
    </w:div>
    <w:div w:id="586503476">
      <w:bodyDiv w:val="1"/>
      <w:marLeft w:val="0"/>
      <w:marRight w:val="0"/>
      <w:marTop w:val="0"/>
      <w:marBottom w:val="0"/>
      <w:divBdr>
        <w:top w:val="none" w:sz="0" w:space="0" w:color="auto"/>
        <w:left w:val="none" w:sz="0" w:space="0" w:color="auto"/>
        <w:bottom w:val="none" w:sz="0" w:space="0" w:color="auto"/>
        <w:right w:val="none" w:sz="0" w:space="0" w:color="auto"/>
      </w:divBdr>
    </w:div>
    <w:div w:id="750739069">
      <w:bodyDiv w:val="1"/>
      <w:marLeft w:val="0"/>
      <w:marRight w:val="0"/>
      <w:marTop w:val="0"/>
      <w:marBottom w:val="0"/>
      <w:divBdr>
        <w:top w:val="none" w:sz="0" w:space="0" w:color="auto"/>
        <w:left w:val="none" w:sz="0" w:space="0" w:color="auto"/>
        <w:bottom w:val="none" w:sz="0" w:space="0" w:color="auto"/>
        <w:right w:val="none" w:sz="0" w:space="0" w:color="auto"/>
      </w:divBdr>
    </w:div>
    <w:div w:id="1134372820">
      <w:bodyDiv w:val="1"/>
      <w:marLeft w:val="0"/>
      <w:marRight w:val="0"/>
      <w:marTop w:val="0"/>
      <w:marBottom w:val="0"/>
      <w:divBdr>
        <w:top w:val="none" w:sz="0" w:space="0" w:color="auto"/>
        <w:left w:val="none" w:sz="0" w:space="0" w:color="auto"/>
        <w:bottom w:val="none" w:sz="0" w:space="0" w:color="auto"/>
        <w:right w:val="none" w:sz="0" w:space="0" w:color="auto"/>
      </w:divBdr>
    </w:div>
    <w:div w:id="1237787862">
      <w:bodyDiv w:val="1"/>
      <w:marLeft w:val="0"/>
      <w:marRight w:val="0"/>
      <w:marTop w:val="0"/>
      <w:marBottom w:val="0"/>
      <w:divBdr>
        <w:top w:val="none" w:sz="0" w:space="0" w:color="auto"/>
        <w:left w:val="none" w:sz="0" w:space="0" w:color="auto"/>
        <w:bottom w:val="none" w:sz="0" w:space="0" w:color="auto"/>
        <w:right w:val="none" w:sz="0" w:space="0" w:color="auto"/>
      </w:divBdr>
    </w:div>
    <w:div w:id="2019119186">
      <w:bodyDiv w:val="1"/>
      <w:marLeft w:val="0"/>
      <w:marRight w:val="0"/>
      <w:marTop w:val="0"/>
      <w:marBottom w:val="0"/>
      <w:divBdr>
        <w:top w:val="none" w:sz="0" w:space="0" w:color="auto"/>
        <w:left w:val="none" w:sz="0" w:space="0" w:color="auto"/>
        <w:bottom w:val="none" w:sz="0" w:space="0" w:color="auto"/>
        <w:right w:val="none" w:sz="0" w:space="0" w:color="auto"/>
      </w:divBdr>
    </w:div>
    <w:div w:id="204605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6937A-74B9-45DB-999B-85A1B2B68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551</Words>
  <Characters>3472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Sophia Stoll</dc:creator>
  <cp:lastModifiedBy>Manuela Broichmann (wg)</cp:lastModifiedBy>
  <cp:revision>4</cp:revision>
  <cp:lastPrinted>2018-02-13T09:32:00Z</cp:lastPrinted>
  <dcterms:created xsi:type="dcterms:W3CDTF">2024-09-18T10:55:00Z</dcterms:created>
  <dcterms:modified xsi:type="dcterms:W3CDTF">2024-09-20T16:18:00Z</dcterms:modified>
</cp:coreProperties>
</file>